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D0" w:rsidRPr="00C436D0" w:rsidRDefault="00C436D0" w:rsidP="00C436D0">
      <w:pPr>
        <w:autoSpaceDE w:val="0"/>
        <w:autoSpaceDN w:val="0"/>
        <w:adjustRightInd w:val="0"/>
        <w:spacing w:before="120" w:after="0" w:line="360" w:lineRule="auto"/>
        <w:jc w:val="center"/>
        <w:rPr>
          <w:rFonts w:ascii="Tahoma" w:hAnsi="Tahoma" w:cs="Tahoma"/>
          <w:color w:val="000000"/>
        </w:rPr>
      </w:pPr>
      <w:r w:rsidRPr="00C436D0">
        <w:rPr>
          <w:rFonts w:ascii="Tahoma" w:hAnsi="Tahoma" w:cs="Tahoma"/>
          <w:b/>
          <w:bCs/>
          <w:color w:val="000000"/>
        </w:rPr>
        <w:t xml:space="preserve">ΠΑΡΑΡΤΗΜΑ </w:t>
      </w:r>
      <w:r w:rsidR="00436CA1">
        <w:rPr>
          <w:rFonts w:ascii="Tahoma" w:hAnsi="Tahoma" w:cs="Tahoma"/>
          <w:b/>
          <w:bCs/>
          <w:color w:val="000000"/>
        </w:rPr>
        <w:t>V</w:t>
      </w:r>
      <w:r w:rsidRPr="00C436D0">
        <w:rPr>
          <w:rFonts w:ascii="Tahoma" w:hAnsi="Tahoma" w:cs="Tahoma"/>
          <w:b/>
          <w:bCs/>
          <w:color w:val="000000"/>
        </w:rPr>
        <w:t>Ι</w:t>
      </w:r>
    </w:p>
    <w:p w:rsidR="00C436D0" w:rsidRPr="00C436D0" w:rsidRDefault="00C436D0" w:rsidP="00C436D0">
      <w:pPr>
        <w:autoSpaceDE w:val="0"/>
        <w:autoSpaceDN w:val="0"/>
        <w:adjustRightInd w:val="0"/>
        <w:spacing w:before="120" w:after="0" w:line="360" w:lineRule="auto"/>
        <w:jc w:val="center"/>
        <w:rPr>
          <w:rFonts w:ascii="Tahoma" w:hAnsi="Tahoma" w:cs="Tahoma"/>
          <w:color w:val="000000"/>
        </w:rPr>
      </w:pPr>
      <w:r w:rsidRPr="00C436D0">
        <w:rPr>
          <w:rFonts w:ascii="Tahoma" w:hAnsi="Tahoma" w:cs="Tahoma"/>
          <w:b/>
          <w:bCs/>
          <w:color w:val="000000"/>
        </w:rPr>
        <w:t>ΔΙΑΔΙΚΑΣΙΑ ΠΑΡΑΚΟΛΟΥΘΗΣΗΣ ΤΗΡΗΣΗΣ ΜΑΚΡΟΧΡΟΝΙΩΝ ΥΠΟΧΡΕΩΣΕΩΝ</w:t>
      </w:r>
    </w:p>
    <w:p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Οι Δικαιούχοι υποχρεούνται στην τήρηση των μακροχρονίων υποχρεώσεων που προβλέπονται στην Απόφαση Χρηματοδότησης της Πράξης. </w:t>
      </w:r>
    </w:p>
    <w:p w:rsid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Πέραν των υποχρεώσεων που αναλαμβάνουν κατά τη διάρκεια υλοποίησης της Πράξης, οι Δικαιούχοι υποχρεούνται εντός 3ετίας</w:t>
      </w:r>
      <w:r>
        <w:rPr>
          <w:rFonts w:ascii="Tahoma" w:hAnsi="Tahoma" w:cs="Tahoma"/>
          <w:color w:val="000000"/>
        </w:rPr>
        <w:t xml:space="preserve">: </w:t>
      </w:r>
    </w:p>
    <w:p w:rsidR="00C436D0"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να μην προβούν σε παύση ή μετεγκατάσταση της παραγωγικής δραστηριότητας εκτός περιοχής του Επιχειρησιακού Προγράμματος, </w:t>
      </w:r>
    </w:p>
    <w:p w:rsidR="00C436D0" w:rsidRPr="00AE10C4"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να μην προβούν σε αλλαγή του ιδιοκτησιακού καθεστώτος ενός στοιχείου υποδομής, η οποία παρέχει σε μια επιχείρηση ή δημόσιο οργανισμό αδικαιολόγητο πλεονέκτημα, </w:t>
      </w:r>
    </w:p>
    <w:p w:rsidR="00C436D0" w:rsidRPr="00AE10C4"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να μην προβούν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 και </w:t>
      </w:r>
    </w:p>
    <w:p w:rsidR="00C436D0" w:rsidRPr="00C436D0"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στην τήρηση των ειδικότερων υποχρεώσεων, όρων και δεσμεύσεων που αναγράφονται </w:t>
      </w:r>
      <w:r w:rsidR="00AE10C4">
        <w:rPr>
          <w:rFonts w:ascii="Tahoma" w:hAnsi="Tahoma" w:cs="Tahoma"/>
          <w:color w:val="000000"/>
        </w:rPr>
        <w:t xml:space="preserve">στην παρούσα Πρόσκληση. </w:t>
      </w:r>
      <w:r w:rsidRPr="00C436D0">
        <w:rPr>
          <w:rFonts w:ascii="Tahoma" w:hAnsi="Tahoma" w:cs="Tahoma"/>
          <w:color w:val="000000"/>
        </w:rPr>
        <w:t xml:space="preserve"> </w:t>
      </w:r>
    </w:p>
    <w:p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Η διαδικασία παρακολούθησης τήρησης των μακροχρόνιων υποχρεώσεων, προβλέπει την κατάρτιση εκ μέρους </w:t>
      </w:r>
      <w:r w:rsidR="00AE10C4">
        <w:rPr>
          <w:rFonts w:ascii="Tahoma" w:hAnsi="Tahoma" w:cs="Tahoma"/>
          <w:color w:val="000000"/>
        </w:rPr>
        <w:t>του ΕΦ</w:t>
      </w:r>
      <w:r w:rsidRPr="00C436D0">
        <w:rPr>
          <w:rFonts w:ascii="Tahoma" w:hAnsi="Tahoma" w:cs="Tahoma"/>
          <w:color w:val="000000"/>
        </w:rPr>
        <w:t xml:space="preserve"> ετήσιου προγράμματος των επαληθεύσεων τήρησης μακροχρόνιων υποχρεώσεων. Το πρόγραμμα περιλαμβάνει δείγμα του πληθυσμού των ολοκληρωμένων Πράξεων οι οποίες εμπίπτουν στο πεδίο εφαρμογής της διαδικασίας και το οποίο προσδιορίζεται σύμφωνα με τη μέθοδο δειγματοληψίας για την επαλήθευση τήρησης μακροχρόνιων υποχρεώσεων. </w:t>
      </w:r>
    </w:p>
    <w:p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Το ετήσιο πρόγραμμα δύναται να αναθεωρείται κατά τη διάρκεια του έτους, προκειμένου να συμπεριληφθούν στον προγραμματισμό Πράξεις</w:t>
      </w:r>
      <w:r w:rsidR="00F1757A">
        <w:rPr>
          <w:rFonts w:ascii="Tahoma" w:hAnsi="Tahoma" w:cs="Tahoma"/>
          <w:color w:val="000000"/>
        </w:rPr>
        <w:t>,</w:t>
      </w:r>
      <w:r w:rsidRPr="00C436D0">
        <w:rPr>
          <w:rFonts w:ascii="Tahoma" w:hAnsi="Tahoma" w:cs="Tahoma"/>
          <w:color w:val="000000"/>
        </w:rPr>
        <w:t xml:space="preserve"> για τις οποίες περιέρχονται σε γνώση </w:t>
      </w:r>
      <w:r w:rsidR="00C1722F">
        <w:rPr>
          <w:rFonts w:ascii="Tahoma" w:hAnsi="Tahoma" w:cs="Tahoma"/>
          <w:color w:val="000000"/>
        </w:rPr>
        <w:t>του ΕΦ</w:t>
      </w:r>
      <w:r w:rsidRPr="00C436D0">
        <w:rPr>
          <w:rFonts w:ascii="Tahoma" w:hAnsi="Tahoma" w:cs="Tahoma"/>
          <w:color w:val="000000"/>
        </w:rPr>
        <w:t xml:space="preserve"> με οποιοδήποτε τρόπο πληροφορίες σχετικές με πιθανή μη τήρηση των μακροχρόνιων υποχρεώσεων (π.χ. καταγγελίες, δημοσιεύματα). Η επαλήθευση της τήρησης των μακροχρόνιων υποχρεώσεων των Πράξεων αυτών γίνεται επιπροσθέτως του αρχικού δείγματος και κατά χρονική προτεραιότητα. </w:t>
      </w:r>
    </w:p>
    <w:p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lastRenderedPageBreak/>
        <w:t xml:space="preserve">Το πρόγραμμα επαληθεύσεων τήρησης μακροχρόνιων υποχρεώσεων εγκρίνεται από τον προϊστάμενο </w:t>
      </w:r>
      <w:r w:rsidR="00F1757A">
        <w:rPr>
          <w:rFonts w:ascii="Tahoma" w:hAnsi="Tahoma" w:cs="Tahoma"/>
          <w:color w:val="000000"/>
        </w:rPr>
        <w:t>του ΕΦ</w:t>
      </w:r>
      <w:r w:rsidRPr="00C436D0">
        <w:rPr>
          <w:rFonts w:ascii="Tahoma" w:hAnsi="Tahoma" w:cs="Tahoma"/>
          <w:color w:val="000000"/>
        </w:rPr>
        <w:t xml:space="preserve">. </w:t>
      </w:r>
    </w:p>
    <w:p w:rsidR="00C436D0" w:rsidRPr="00C436D0" w:rsidRDefault="00F1757A" w:rsidP="00C436D0">
      <w:pPr>
        <w:autoSpaceDE w:val="0"/>
        <w:autoSpaceDN w:val="0"/>
        <w:adjustRightInd w:val="0"/>
        <w:spacing w:before="120" w:after="0" w:line="360" w:lineRule="auto"/>
        <w:jc w:val="both"/>
        <w:rPr>
          <w:rFonts w:ascii="Tahoma" w:hAnsi="Tahoma" w:cs="Tahoma"/>
          <w:color w:val="000000"/>
        </w:rPr>
      </w:pPr>
      <w:r>
        <w:rPr>
          <w:rFonts w:ascii="Tahoma" w:hAnsi="Tahoma" w:cs="Tahoma"/>
          <w:color w:val="000000"/>
        </w:rPr>
        <w:t>Ο ΕΦ</w:t>
      </w:r>
      <w:r w:rsidR="00C436D0" w:rsidRPr="00C436D0">
        <w:rPr>
          <w:rFonts w:ascii="Tahoma" w:hAnsi="Tahoma" w:cs="Tahoma"/>
          <w:color w:val="000000"/>
        </w:rPr>
        <w:t xml:space="preserve"> ενημερώνει τους Δικαιούχους των Πράξεων που έχουν συμπεριληφθεί στο ετήσιο πρόγραμμα να υποβάλουν τα κατά περίπτωση απαιτούμενα στοιχεία για την επαλήθευση της τήρησης των μακροχρόνιων υποχρεώσεών τους. </w:t>
      </w:r>
    </w:p>
    <w:p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Τα στοιχεία που υποβάλλουν οι Δικαιούχοι επαληθεύονται διοικητικά στο σύνολό τους. Όπου είναι δυνατό, μπορεί να γίνεται χρήση στοιχείων υφιστάμενων βάσεων δεδομένων ως βάση διασταύρωσης των αποδεικτικών στοιχείων του Δικαιούχου. </w:t>
      </w:r>
    </w:p>
    <w:p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Με την ολοκλήρωση της διοικητικής επαλήθευσης των Πράξεων του ετήσιου προγράμματος </w:t>
      </w:r>
      <w:r w:rsidR="00F1757A">
        <w:rPr>
          <w:rFonts w:ascii="Tahoma" w:hAnsi="Tahoma" w:cs="Tahoma"/>
          <w:color w:val="000000"/>
        </w:rPr>
        <w:t>ο ΕΦ</w:t>
      </w:r>
      <w:r w:rsidRPr="00C436D0">
        <w:rPr>
          <w:rFonts w:ascii="Tahoma" w:hAnsi="Tahoma" w:cs="Tahoma"/>
          <w:color w:val="000000"/>
        </w:rPr>
        <w:t xml:space="preserve"> επιλέγει τις Πράξεις για τις οποίες η τήρηση των μακροχρόνιων υποχρεώσεων θα επαληθευτεί και επιτόπια. </w:t>
      </w:r>
    </w:p>
    <w:p w:rsidR="00436CA1" w:rsidRDefault="00C436D0" w:rsidP="00436CA1">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Στην περίπτωση επιλογής επιτόπιας επαλήθευσης, η αρμόδια μονάδα </w:t>
      </w:r>
      <w:r w:rsidR="00F1757A">
        <w:rPr>
          <w:rFonts w:ascii="Tahoma" w:hAnsi="Tahoma" w:cs="Tahoma"/>
        </w:rPr>
        <w:t>του ΕΦ</w:t>
      </w:r>
      <w:r w:rsidRPr="00C436D0">
        <w:rPr>
          <w:rFonts w:ascii="Tahoma" w:hAnsi="Tahoma" w:cs="Tahoma"/>
        </w:rPr>
        <w:t xml:space="preserve"> εισηγείται τον ορισμό οργάνου επαλήθευσης.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Τα αποτελέσματα της διοικητικής ή/και επιτόπιας επαλήθευσης των μακροχρόνιων υποχρεώσεων αποτυπώνονται στο </w:t>
      </w:r>
      <w:r w:rsidRPr="00C436D0">
        <w:rPr>
          <w:rFonts w:ascii="Tahoma" w:hAnsi="Tahoma" w:cs="Tahoma"/>
          <w:i/>
          <w:iCs/>
        </w:rPr>
        <w:t xml:space="preserve">Έντυπο Επαλήθευσης Μακροχρόνιων Υποχρεώσεων Πράξεων Κρατικών Ενισχύσεων, </w:t>
      </w:r>
      <w:r w:rsidRPr="00C436D0">
        <w:rPr>
          <w:rFonts w:ascii="Tahoma" w:hAnsi="Tahoma" w:cs="Tahoma"/>
        </w:rPr>
        <w:t xml:space="preserve">το οποίο αποτελεί Τυποποιημένο Έντυπο που παράγεται από το ΠΣΚΕ. Στο Έντυπο δύναται να περιλαμβάνονται και τυχόν συστάσεις που βασίζονται σε σαφή και τεκμηριωμένη ανάλυση των εντοπισμένων προβλημάτων και των συνεπειών τους.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Στην περίπτωση που κατά την επαλήθευση διαπιστώνεται παρατυπία λόγω μη τήρησης των μακροχρόνιων υποχρεώσεων, χωρίς να υπάρχει πλέον η δυνατότητα τήρησης των υποχρεώσεων αυτών, αυτή αναφέρεται στο </w:t>
      </w:r>
      <w:r w:rsidRPr="00C436D0">
        <w:rPr>
          <w:rFonts w:ascii="Tahoma" w:hAnsi="Tahoma" w:cs="Tahoma"/>
          <w:i/>
          <w:iCs/>
        </w:rPr>
        <w:t xml:space="preserve">Έντυπο Επαλήθευσης </w:t>
      </w:r>
      <w:r w:rsidRPr="00C436D0">
        <w:rPr>
          <w:rFonts w:ascii="Tahoma" w:hAnsi="Tahoma" w:cs="Tahoma"/>
        </w:rPr>
        <w:t>με κατάλληλη τεκμηρίωση και αναφορά των διατάξεων που παραβιάστηκαν και προτείνεται δημοσιονομική διόρθωση και ανάκτηση των ποσών που έχουν καταβληθεί αχρεωστήτως ή παρανόμως, σύμφωνα με τις ισχύουσες διατάξεις. Το ύψος της δημοσιονομικής διόρθωσης και τα προς ανάκτηση ποσά, θα πρέπει να είναι αναλογικά προς την περίοδο για την οποία δεν εκπληρώθηκαν οι απαιτήσεις. Το προς ανάκτηση ποσό επιστρέφεται εντόκως από την ημερομηνία καταβολής του μέχρι την ημερομηνία επιστροφής του ποσού στη Δ</w:t>
      </w:r>
      <w:r w:rsidR="00436CA1" w:rsidRPr="00436CA1">
        <w:rPr>
          <w:rFonts w:ascii="Tahoma" w:hAnsi="Tahoma" w:cs="Tahoma"/>
        </w:rPr>
        <w:t>ΟΥ</w:t>
      </w:r>
      <w:r w:rsidRPr="00C436D0">
        <w:rPr>
          <w:rFonts w:ascii="Tahoma" w:hAnsi="Tahoma" w:cs="Tahoma"/>
        </w:rPr>
        <w:t xml:space="preserve">.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Το Έντυπο συμπληρώνεται εντός τριάντα (30) ημερολογιακών ημερών από την ολοκλήρωση της επαλήθευσης, εγκρίνεται από τον προϊστάμενο </w:t>
      </w:r>
      <w:r w:rsidR="00436CA1" w:rsidRPr="00436CA1">
        <w:rPr>
          <w:rFonts w:ascii="Tahoma" w:hAnsi="Tahoma" w:cs="Tahoma"/>
        </w:rPr>
        <w:t>του ΕΦ</w:t>
      </w:r>
      <w:r w:rsidRPr="00C436D0">
        <w:rPr>
          <w:rFonts w:ascii="Tahoma" w:hAnsi="Tahoma" w:cs="Tahoma"/>
        </w:rPr>
        <w:t xml:space="preserve">, καταχωρίζεται στο ΠΣΚΕ και ενημερώνεται το ΟΠΣ εντός τριών (3) εργάσιμων ημερών από την έγκριση του Εντύπου. </w:t>
      </w:r>
    </w:p>
    <w:p w:rsidR="00C436D0" w:rsidRPr="00C436D0" w:rsidRDefault="00436CA1" w:rsidP="00C436D0">
      <w:pPr>
        <w:autoSpaceDE w:val="0"/>
        <w:autoSpaceDN w:val="0"/>
        <w:adjustRightInd w:val="0"/>
        <w:spacing w:before="120" w:after="0" w:line="360" w:lineRule="auto"/>
        <w:jc w:val="both"/>
        <w:rPr>
          <w:rFonts w:ascii="Tahoma" w:hAnsi="Tahoma" w:cs="Tahoma"/>
        </w:rPr>
      </w:pPr>
      <w:r w:rsidRPr="00436CA1">
        <w:rPr>
          <w:rFonts w:ascii="Tahoma" w:hAnsi="Tahoma" w:cs="Tahoma"/>
        </w:rPr>
        <w:t>Ο ΕΦ</w:t>
      </w:r>
      <w:r w:rsidR="00C436D0" w:rsidRPr="00C436D0">
        <w:rPr>
          <w:rFonts w:ascii="Tahoma" w:hAnsi="Tahoma" w:cs="Tahoma"/>
        </w:rPr>
        <w:t xml:space="preserve"> κοινοποιεί το </w:t>
      </w:r>
      <w:r w:rsidR="00C436D0" w:rsidRPr="00C436D0">
        <w:rPr>
          <w:rFonts w:ascii="Tahoma" w:hAnsi="Tahoma" w:cs="Tahoma"/>
          <w:i/>
          <w:iCs/>
        </w:rPr>
        <w:t xml:space="preserve">Έντυπο Επαλήθευσης Μακροχρόνιων Υποχρεώσεων </w:t>
      </w:r>
      <w:r w:rsidR="00C436D0" w:rsidRPr="00C436D0">
        <w:rPr>
          <w:rFonts w:ascii="Tahoma" w:hAnsi="Tahoma" w:cs="Tahoma"/>
        </w:rPr>
        <w:t xml:space="preserve">στον Δικαιούχο εντός δέκα (10) ημερολογιακών ημερών από την έγκρισή του. Στην περίπτωση που περιλαμβάνονται συστάσεις ή/και παρατυπίες η κοινοποίηση του Εντύπου γίνεται μέσω συστημένης επιστολής ή/και με απόδειξη παραλαβής, προκειμένου ο Δικαιούχος να διατυπώσει τυχόν αντιρρήσεις.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Ο Δικαιούχος δύναται να υποβάλει </w:t>
      </w:r>
      <w:r w:rsidR="00436CA1" w:rsidRPr="00436CA1">
        <w:rPr>
          <w:rFonts w:ascii="Tahoma" w:hAnsi="Tahoma" w:cs="Tahoma"/>
        </w:rPr>
        <w:t>στον ΕΦ</w:t>
      </w:r>
      <w:r w:rsidRPr="00C436D0">
        <w:rPr>
          <w:rFonts w:ascii="Tahoma" w:hAnsi="Tahoma" w:cs="Tahoma"/>
        </w:rPr>
        <w:t xml:space="preserve"> εγγράφως τις αντιρρήσεις του, εντός δεκαπέντε (15) ημερολογιακών ημερών από την παραλαβή του </w:t>
      </w:r>
      <w:r w:rsidRPr="00C436D0">
        <w:rPr>
          <w:rFonts w:ascii="Tahoma" w:hAnsi="Tahoma" w:cs="Tahoma"/>
          <w:i/>
          <w:iCs/>
        </w:rPr>
        <w:t>Εντύπου Επαλήθευσης Μακροχρόνιων Υποχρεώσεων</w:t>
      </w:r>
      <w:r w:rsidRPr="00C436D0">
        <w:rPr>
          <w:rFonts w:ascii="Tahoma" w:hAnsi="Tahoma" w:cs="Tahoma"/>
        </w:rPr>
        <w:t xml:space="preserve">.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Οι αντιρρήσεις εξετάζονται από </w:t>
      </w:r>
      <w:r w:rsidR="00436CA1" w:rsidRPr="00436CA1">
        <w:rPr>
          <w:rFonts w:ascii="Tahoma" w:hAnsi="Tahoma" w:cs="Tahoma"/>
        </w:rPr>
        <w:t>τον ΕΦ</w:t>
      </w:r>
      <w:r w:rsidRPr="00C436D0">
        <w:rPr>
          <w:rFonts w:ascii="Tahoma" w:hAnsi="Tahoma" w:cs="Tahoma"/>
        </w:rPr>
        <w:t xml:space="preserve"> εντός δεκαπέντε (15) ημερολογιακών ημερών από την υποβολή τους. 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επαλήθευση από το ίδιο όργανο που διενήργησε την αρχική επαλήθευση. Στην περίπτωση αυτή, το Έντυπο ολοκληρώνεται εντός δέκα (10) ημερολογιακών ημερών από την ημερομηνία διενέργειας της συμπληρωματικής επαλήθευσης.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Μετά την εξέταση των αντιρρήσεων ή την παρέλευση άπρακτης της προθεσμίας υποβολής </w:t>
      </w:r>
      <w:r w:rsidR="00436CA1" w:rsidRPr="00436CA1">
        <w:rPr>
          <w:rFonts w:ascii="Tahoma" w:hAnsi="Tahoma" w:cs="Tahoma"/>
        </w:rPr>
        <w:t>τους</w:t>
      </w:r>
      <w:r w:rsidRPr="00C436D0">
        <w:rPr>
          <w:rFonts w:ascii="Tahoma" w:hAnsi="Tahoma" w:cs="Tahoma"/>
        </w:rPr>
        <w:t xml:space="preserve">, το Έντυπο οριστικοποιείται. </w:t>
      </w:r>
    </w:p>
    <w:p w:rsidR="00C436D0" w:rsidRPr="00C436D0" w:rsidRDefault="00C436D0" w:rsidP="00436CA1">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Όταν το οριστικό Έντυπο δεν προτείνει δημοσιονομική διόρθωση και ανάκτηση, εγκρίνεται από τον προϊστάμενο της ΕΥΔ ΕΠΑΛΘ που διενήργησε την επαλήθευση, καταχωρίζεται στο ΠΣΚΕ με παράλληλη ενημέρωση του ΟΠΣ και κοινοποιείται στον Δικαιούχο.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Όταν στο οριστικό Έντυπο προτείνεται δημοσιονομική διόρθωση και ανάκτηση, αυτή εγκρίνεται από το αρμόδιο όργανο κατά τα προβλεπόμενα στην ΚΥΑ Δημοσιονομικών Διορθώσεων. Στην περίπτωση αυτή, </w:t>
      </w:r>
      <w:r w:rsidR="00436CA1" w:rsidRPr="00436CA1">
        <w:rPr>
          <w:rFonts w:ascii="Tahoma" w:hAnsi="Tahoma" w:cs="Tahoma"/>
        </w:rPr>
        <w:t>ο ΕΦ</w:t>
      </w:r>
      <w:r w:rsidRPr="00C436D0">
        <w:rPr>
          <w:rFonts w:ascii="Tahoma" w:hAnsi="Tahoma" w:cs="Tahoma"/>
        </w:rPr>
        <w:t xml:space="preserve"> προωθεί στο ανωτέρω όργανο για έγκριση το οριστικό </w:t>
      </w:r>
      <w:r w:rsidRPr="00C436D0">
        <w:rPr>
          <w:rFonts w:ascii="Tahoma" w:hAnsi="Tahoma" w:cs="Tahoma"/>
          <w:i/>
          <w:iCs/>
        </w:rPr>
        <w:t xml:space="preserve">Έντυπο Επαλήθευσης Μακροχρόνιων Υποχρεώσεων </w:t>
      </w:r>
      <w:r w:rsidRPr="00C436D0">
        <w:rPr>
          <w:rFonts w:ascii="Tahoma" w:hAnsi="Tahoma" w:cs="Tahoma"/>
        </w:rPr>
        <w:t xml:space="preserve">και την </w:t>
      </w:r>
      <w:r w:rsidRPr="00C436D0">
        <w:rPr>
          <w:rFonts w:ascii="Tahoma" w:hAnsi="Tahoma" w:cs="Tahoma"/>
          <w:i/>
          <w:iCs/>
        </w:rPr>
        <w:t xml:space="preserve">Απόφαση Δημοσιονομικής Διόρθωσης. </w:t>
      </w:r>
      <w:r w:rsidRPr="00C436D0">
        <w:rPr>
          <w:rFonts w:ascii="Tahoma" w:hAnsi="Tahoma" w:cs="Tahoma"/>
        </w:rPr>
        <w:t xml:space="preserve">Το οριστικό </w:t>
      </w:r>
      <w:r w:rsidRPr="00C436D0">
        <w:rPr>
          <w:rFonts w:ascii="Tahoma" w:hAnsi="Tahoma" w:cs="Tahoma"/>
          <w:i/>
          <w:iCs/>
        </w:rPr>
        <w:t xml:space="preserve">Έντυπο Επαλήθευσης Μακροχρόνιων Υποχρεώσεων </w:t>
      </w:r>
      <w:r w:rsidRPr="00C436D0">
        <w:rPr>
          <w:rFonts w:ascii="Tahoma" w:hAnsi="Tahoma" w:cs="Tahoma"/>
        </w:rPr>
        <w:t xml:space="preserve">καταχωρίζεται στο ΠΣΚΕ.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Η </w:t>
      </w:r>
      <w:r w:rsidRPr="00C436D0">
        <w:rPr>
          <w:rFonts w:ascii="Tahoma" w:hAnsi="Tahoma" w:cs="Tahoma"/>
          <w:i/>
          <w:iCs/>
        </w:rPr>
        <w:t xml:space="preserve">Απόφαση Δημοσιονομικής Διόρθωσης </w:t>
      </w:r>
      <w:r w:rsidRPr="00C436D0">
        <w:rPr>
          <w:rFonts w:ascii="Tahoma" w:hAnsi="Tahoma" w:cs="Tahoma"/>
        </w:rPr>
        <w:t xml:space="preserve">και το οριστικό </w:t>
      </w:r>
      <w:r w:rsidRPr="00C436D0">
        <w:rPr>
          <w:rFonts w:ascii="Tahoma" w:hAnsi="Tahoma" w:cs="Tahoma"/>
          <w:i/>
          <w:iCs/>
        </w:rPr>
        <w:t xml:space="preserve">Έντυπο Επαλήθευσης Μακροχρόνιων Υποχρεώσεων </w:t>
      </w:r>
      <w:r w:rsidRPr="00C436D0">
        <w:rPr>
          <w:rFonts w:ascii="Tahoma" w:hAnsi="Tahoma" w:cs="Tahoma"/>
        </w:rPr>
        <w:t xml:space="preserve">κοινοποιούνται στον Δικαιούχο, στην Αρχή Πιστοποίησης και στην Αρχή Ελέγχου.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Με την έγκριση του οριστικού Εντύπου, </w:t>
      </w:r>
      <w:r w:rsidR="00436CA1" w:rsidRPr="00436CA1">
        <w:rPr>
          <w:rFonts w:ascii="Tahoma" w:hAnsi="Tahoma" w:cs="Tahoma"/>
        </w:rPr>
        <w:t>ο ΕΦ</w:t>
      </w:r>
      <w:r w:rsidRPr="00C436D0">
        <w:rPr>
          <w:rFonts w:ascii="Tahoma" w:hAnsi="Tahoma" w:cs="Tahoma"/>
        </w:rPr>
        <w:t xml:space="preserve"> συντάσσει στο ΠΣΚΕ Δελτίο Καταχώρισης Διορθώσεων, μέσω του οποίου ενημερώνεται στο ΟΠΣ, εντός τριών (3) εργάσιμων ημερών από την έγκριση, το ποσό της δημοσιονομικής διόρθωσης, μειώνοντας αντίστοιχα τα συγχρηματοδοτούμενα ποσά που έχουν ήδη καταχωρηθεί. </w:t>
      </w:r>
    </w:p>
    <w:p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Η </w:t>
      </w:r>
      <w:r w:rsidRPr="00C436D0">
        <w:rPr>
          <w:rFonts w:ascii="Tahoma" w:hAnsi="Tahoma" w:cs="Tahoma"/>
          <w:i/>
          <w:iCs/>
        </w:rPr>
        <w:t xml:space="preserve">Απόφαση Δημοσιονομικής Διόρθωσης </w:t>
      </w:r>
      <w:r w:rsidRPr="00C436D0">
        <w:rPr>
          <w:rFonts w:ascii="Tahoma" w:hAnsi="Tahoma" w:cs="Tahoma"/>
        </w:rPr>
        <w:t>συνιστά και Απόφαση Ανάκτησης αχρεωστήτως ή παρανόμως καταβληθέντων ποσών, οπότε και ενεργοποιείται η δ</w:t>
      </w:r>
      <w:r w:rsidRPr="00C436D0">
        <w:rPr>
          <w:rFonts w:ascii="Tahoma" w:hAnsi="Tahoma" w:cs="Tahoma"/>
          <w:i/>
          <w:iCs/>
        </w:rPr>
        <w:t>ιαδικασία περί Ανάκτησης αχρεωστήτως ή παρανόμως καταβληθέντων ποσών</w:t>
      </w:r>
      <w:r w:rsidRPr="00C436D0">
        <w:rPr>
          <w:rFonts w:ascii="Tahoma" w:hAnsi="Tahoma" w:cs="Tahoma"/>
        </w:rPr>
        <w:t xml:space="preserve">. </w:t>
      </w:r>
    </w:p>
    <w:p w:rsidR="006C0413" w:rsidRPr="00C436D0" w:rsidRDefault="00C436D0" w:rsidP="00C436D0">
      <w:pPr>
        <w:spacing w:before="120" w:line="360" w:lineRule="auto"/>
        <w:jc w:val="both"/>
        <w:rPr>
          <w:rFonts w:ascii="Tahoma" w:hAnsi="Tahoma" w:cs="Tahoma"/>
        </w:rPr>
      </w:pPr>
      <w:r w:rsidRPr="00C436D0">
        <w:rPr>
          <w:rFonts w:ascii="Tahoma" w:hAnsi="Tahoma" w:cs="Tahoma"/>
        </w:rPr>
        <w:t xml:space="preserve">Στην περίπτωση που στο πλαίσιο της επαλήθευσης, </w:t>
      </w:r>
      <w:r w:rsidR="00436CA1" w:rsidRPr="00436CA1">
        <w:rPr>
          <w:rFonts w:ascii="Tahoma" w:hAnsi="Tahoma" w:cs="Tahoma"/>
        </w:rPr>
        <w:t>ο ΕΦ</w:t>
      </w:r>
      <w:r w:rsidRPr="00C436D0">
        <w:rPr>
          <w:rFonts w:ascii="Tahoma" w:hAnsi="Tahoma" w:cs="Tahoma"/>
        </w:rPr>
        <w:t xml:space="preserve"> εντοπίζει παρατυπία που κρίνει ότι ενέχει ένδειξη απάτης, ενεργοποιείται και η διαδικασία περί «</w:t>
      </w:r>
      <w:r w:rsidRPr="00C436D0">
        <w:rPr>
          <w:rFonts w:ascii="Tahoma" w:hAnsi="Tahoma" w:cs="Tahoma"/>
          <w:i/>
          <w:iCs/>
        </w:rPr>
        <w:t>Εξέτασης ενδείξεων απάτης και αναφορά υπονοιών απάτης».</w:t>
      </w:r>
      <w:bookmarkStart w:id="0" w:name="_GoBack"/>
      <w:bookmarkEnd w:id="0"/>
    </w:p>
    <w:sectPr w:rsidR="006C0413" w:rsidRPr="00C436D0" w:rsidSect="00C436D0">
      <w:footerReference w:type="default" r:id="rId8"/>
      <w:pgSz w:w="11906" w:h="16838"/>
      <w:pgMar w:top="1440" w:right="1800" w:bottom="1440" w:left="1800" w:header="70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4E" w:rsidRDefault="00CB444E" w:rsidP="00C436D0">
      <w:pPr>
        <w:spacing w:after="0" w:line="240" w:lineRule="auto"/>
      </w:pPr>
      <w:r>
        <w:separator/>
      </w:r>
    </w:p>
  </w:endnote>
  <w:endnote w:type="continuationSeparator" w:id="0">
    <w:p w:rsidR="00CB444E" w:rsidRDefault="00CB444E" w:rsidP="00C4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360478"/>
      <w:docPartObj>
        <w:docPartGallery w:val="Page Numbers (Bottom of Page)"/>
        <w:docPartUnique/>
      </w:docPartObj>
    </w:sdtPr>
    <w:sdtEndPr/>
    <w:sdtContent>
      <w:p w:rsidR="00C436D0" w:rsidRDefault="00C436D0" w:rsidP="00C436D0">
        <w:pPr>
          <w:pStyle w:val="a4"/>
          <w:jc w:val="right"/>
        </w:pPr>
        <w:r w:rsidRPr="008E123E">
          <w:rPr>
            <w:rFonts w:ascii="Tahoma" w:hAnsi="Tahoma" w:cs="Tahoma"/>
            <w:noProof/>
            <w:lang w:eastAsia="el-GR"/>
          </w:rPr>
          <mc:AlternateContent>
            <mc:Choice Requires="wps">
              <w:drawing>
                <wp:anchor distT="0" distB="0" distL="114300" distR="114300" simplePos="0" relativeHeight="251662336" behindDoc="0" locked="0" layoutInCell="1" allowOverlap="1" wp14:anchorId="6CC46908" wp14:editId="45FE3950">
                  <wp:simplePos x="0" y="0"/>
                  <wp:positionH relativeFrom="column">
                    <wp:posOffset>-85725</wp:posOffset>
                  </wp:positionH>
                  <wp:positionV relativeFrom="paragraph">
                    <wp:posOffset>111125</wp:posOffset>
                  </wp:positionV>
                  <wp:extent cx="5410200" cy="0"/>
                  <wp:effectExtent l="0" t="0" r="19050"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8.75pt" to="419.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" strokecolor="#4579b8 [3044]"/>
              </w:pict>
            </mc:Fallback>
          </mc:AlternateContent>
        </w:r>
      </w:p>
      <w:p w:rsidR="00C436D0" w:rsidRPr="009D7DDB" w:rsidRDefault="00C436D0" w:rsidP="00C436D0">
        <w:pPr>
          <w:pStyle w:val="a4"/>
          <w:jc w:val="right"/>
        </w:pPr>
        <w:r>
          <w:rPr>
            <w:rFonts w:ascii="Tahoma" w:hAnsi="Tahoma" w:cs="Tahoma"/>
            <w:noProof/>
            <w:lang w:eastAsia="el-GR"/>
          </w:rPr>
          <mc:AlternateContent>
            <mc:Choice Requires="wps">
              <w:drawing>
                <wp:anchor distT="0" distB="0" distL="114300" distR="114300" simplePos="0" relativeHeight="251661312" behindDoc="0" locked="0" layoutInCell="1" allowOverlap="1" wp14:anchorId="44E990FF" wp14:editId="4F6C65CC">
                  <wp:simplePos x="0" y="0"/>
                  <wp:positionH relativeFrom="column">
                    <wp:posOffset>2148205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rsidR="00C436D0" w:rsidRPr="00DF1B37" w:rsidRDefault="00C436D0" w:rsidP="00C436D0">
                              <w:pPr>
                                <w:jc w:val="center"/>
                                <w:rPr>
                                  <w:color w:val="FF0000"/>
                                </w:rPr>
                              </w:pPr>
                              <w:r w:rsidRPr="00DF1B37">
                                <w:rPr>
                                  <w:color w:val="FF0000"/>
                                </w:rPr>
                                <w:t>Λογότυπο ΟΤΔ/ ΕΦ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left:0;text-align:left;margin-left:169.1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" fillcolor="window" strokeweight=".5pt">
                  <v:textbox>
                    <w:txbxContent>
                      <w:p w:rsidR="00C436D0" w:rsidRPr="00DF1B37" w:rsidRDefault="00C436D0" w:rsidP="00C436D0">
                        <w:pPr>
                          <w:jc w:val="center"/>
                          <w:rPr>
                            <w:color w:val="FF0000"/>
                          </w:rPr>
                        </w:pPr>
                        <w:r w:rsidRPr="00DF1B37">
                          <w:rPr>
                            <w:color w:val="FF0000"/>
                          </w:rPr>
                          <w:t>Λογότυπο ΟΤΔ/ ΕΦ</w:t>
                        </w:r>
                      </w:p>
                    </w:txbxContent>
                  </v:textbox>
                </v:shape>
              </w:pict>
            </mc:Fallback>
          </mc:AlternateContent>
        </w:r>
        <w:r>
          <w:rPr>
            <w:rFonts w:ascii="Tahoma" w:hAnsi="Tahoma" w:cs="Tahoma"/>
            <w:noProof/>
            <w:lang w:eastAsia="el-GR"/>
          </w:rPr>
          <w:drawing>
            <wp:anchor distT="0" distB="0" distL="114300" distR="114300" simplePos="0" relativeHeight="251660288" behindDoc="0" locked="0" layoutInCell="1" allowOverlap="1" wp14:anchorId="0C8A10D0" wp14:editId="27B3BCE7">
              <wp:simplePos x="0" y="0"/>
              <wp:positionH relativeFrom="column">
                <wp:posOffset>177800</wp:posOffset>
              </wp:positionH>
              <wp:positionV relativeFrom="paragraph">
                <wp:posOffset>124460</wp:posOffset>
              </wp:positionV>
              <wp:extent cx="1190625" cy="653415"/>
              <wp:effectExtent l="0" t="0" r="952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DB554D">
          <w:rPr>
            <w:noProof/>
            <w:lang w:eastAsia="el-GR"/>
          </w:rPr>
          <w:drawing>
            <wp:anchor distT="0" distB="0" distL="114300" distR="114300" simplePos="0" relativeHeight="251659264" behindDoc="0" locked="0" layoutInCell="1" allowOverlap="1" wp14:anchorId="3562AC61" wp14:editId="257BE380">
              <wp:simplePos x="0" y="0"/>
              <wp:positionH relativeFrom="column">
                <wp:posOffset>3956050</wp:posOffset>
              </wp:positionH>
              <wp:positionV relativeFrom="paragraph">
                <wp:posOffset>130810</wp:posOffset>
              </wp:positionV>
              <wp:extent cx="958850" cy="575310"/>
              <wp:effectExtent l="0" t="0" r="0" b="0"/>
              <wp:wrapNone/>
              <wp:docPr id="8"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23E">
          <w:rPr>
            <w:rFonts w:ascii="Tahoma" w:hAnsi="Tahoma" w:cs="Tahoma"/>
          </w:rPr>
          <w:fldChar w:fldCharType="begin"/>
        </w:r>
        <w:r w:rsidRPr="008E123E">
          <w:rPr>
            <w:rFonts w:ascii="Tahoma" w:hAnsi="Tahoma" w:cs="Tahoma"/>
          </w:rPr>
          <w:instrText>PAGE</w:instrText>
        </w:r>
        <w:r w:rsidRPr="009D7DDB">
          <w:rPr>
            <w:rFonts w:ascii="Tahoma" w:hAnsi="Tahoma" w:cs="Tahoma"/>
          </w:rPr>
          <w:instrText xml:space="preserve">   \* </w:instrText>
        </w:r>
        <w:r w:rsidRPr="008E123E">
          <w:rPr>
            <w:rFonts w:ascii="Tahoma" w:hAnsi="Tahoma" w:cs="Tahoma"/>
          </w:rPr>
          <w:instrText>MERGEFORMAT</w:instrText>
        </w:r>
        <w:r w:rsidRPr="008E123E">
          <w:rPr>
            <w:rFonts w:ascii="Tahoma" w:hAnsi="Tahoma" w:cs="Tahoma"/>
          </w:rPr>
          <w:fldChar w:fldCharType="separate"/>
        </w:r>
        <w:r w:rsidR="00436CA1">
          <w:rPr>
            <w:rFonts w:ascii="Tahoma" w:hAnsi="Tahoma" w:cs="Tahoma"/>
            <w:noProof/>
          </w:rPr>
          <w:t>1</w:t>
        </w:r>
        <w:r w:rsidRPr="008E123E">
          <w:rPr>
            <w:rFonts w:ascii="Tahoma" w:hAnsi="Tahoma" w:cs="Tahoma"/>
          </w:rPr>
          <w:fldChar w:fldCharType="end"/>
        </w:r>
      </w:p>
    </w:sdtContent>
  </w:sdt>
  <w:p w:rsidR="00C436D0" w:rsidRDefault="00C436D0" w:rsidP="00C436D0"/>
  <w:p w:rsidR="00C436D0" w:rsidRDefault="00C436D0" w:rsidP="00C436D0"/>
  <w:p w:rsidR="00C436D0" w:rsidRPr="00644CBD" w:rsidRDefault="00C436D0" w:rsidP="00C436D0">
    <w:pPr>
      <w:jc w:val="center"/>
      <w:rPr>
        <w:rFonts w:ascii="Tahoma" w:hAnsi="Tahoma" w:cs="Tahoma"/>
      </w:rPr>
    </w:pPr>
    <w:r w:rsidRPr="00644CBD">
      <w:rPr>
        <w:rFonts w:ascii="Tahoma" w:hAnsi="Tahoma" w:cs="Tahoma"/>
      </w:rPr>
      <w:t>Με την συγχρηματοδότηση της Ελλάδας και της Ευρωπαϊκής Ένωσης.</w:t>
    </w:r>
  </w:p>
  <w:p w:rsidR="00C436D0" w:rsidRDefault="00C436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4E" w:rsidRDefault="00CB444E" w:rsidP="00C436D0">
      <w:pPr>
        <w:spacing w:after="0" w:line="240" w:lineRule="auto"/>
      </w:pPr>
      <w:r>
        <w:separator/>
      </w:r>
    </w:p>
  </w:footnote>
  <w:footnote w:type="continuationSeparator" w:id="0">
    <w:p w:rsidR="00CB444E" w:rsidRDefault="00CB444E" w:rsidP="00C43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250E0"/>
    <w:multiLevelType w:val="hybridMultilevel"/>
    <w:tmpl w:val="FCE0A9D8"/>
    <w:lvl w:ilvl="0" w:tplc="92D8D29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D0"/>
    <w:rsid w:val="001943F4"/>
    <w:rsid w:val="001A0B75"/>
    <w:rsid w:val="00436CA1"/>
    <w:rsid w:val="006C0413"/>
    <w:rsid w:val="00AE10C4"/>
    <w:rsid w:val="00C1722F"/>
    <w:rsid w:val="00C436D0"/>
    <w:rsid w:val="00C658BE"/>
    <w:rsid w:val="00CB444E"/>
    <w:rsid w:val="00F175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6D0"/>
    <w:pPr>
      <w:tabs>
        <w:tab w:val="center" w:pos="4153"/>
        <w:tab w:val="right" w:pos="8306"/>
      </w:tabs>
      <w:spacing w:after="0" w:line="240" w:lineRule="auto"/>
    </w:pPr>
  </w:style>
  <w:style w:type="character" w:customStyle="1" w:styleId="Char">
    <w:name w:val="Κεφαλίδα Char"/>
    <w:basedOn w:val="a0"/>
    <w:link w:val="a3"/>
    <w:uiPriority w:val="99"/>
    <w:rsid w:val="00C436D0"/>
  </w:style>
  <w:style w:type="paragraph" w:styleId="a4">
    <w:name w:val="footer"/>
    <w:aliases w:val="ft"/>
    <w:basedOn w:val="a"/>
    <w:link w:val="Char0"/>
    <w:uiPriority w:val="99"/>
    <w:unhideWhenUsed/>
    <w:rsid w:val="00C436D0"/>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C436D0"/>
  </w:style>
  <w:style w:type="paragraph" w:styleId="a5">
    <w:name w:val="List Paragraph"/>
    <w:basedOn w:val="a"/>
    <w:uiPriority w:val="34"/>
    <w:qFormat/>
    <w:rsid w:val="00C436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6D0"/>
    <w:pPr>
      <w:tabs>
        <w:tab w:val="center" w:pos="4153"/>
        <w:tab w:val="right" w:pos="8306"/>
      </w:tabs>
      <w:spacing w:after="0" w:line="240" w:lineRule="auto"/>
    </w:pPr>
  </w:style>
  <w:style w:type="character" w:customStyle="1" w:styleId="Char">
    <w:name w:val="Κεφαλίδα Char"/>
    <w:basedOn w:val="a0"/>
    <w:link w:val="a3"/>
    <w:uiPriority w:val="99"/>
    <w:rsid w:val="00C436D0"/>
  </w:style>
  <w:style w:type="paragraph" w:styleId="a4">
    <w:name w:val="footer"/>
    <w:aliases w:val="ft"/>
    <w:basedOn w:val="a"/>
    <w:link w:val="Char0"/>
    <w:uiPriority w:val="99"/>
    <w:unhideWhenUsed/>
    <w:rsid w:val="00C436D0"/>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C436D0"/>
  </w:style>
  <w:style w:type="paragraph" w:styleId="a5">
    <w:name w:val="List Paragraph"/>
    <w:basedOn w:val="a"/>
    <w:uiPriority w:val="34"/>
    <w:qFormat/>
    <w:rsid w:val="00C43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1070</Words>
  <Characters>5782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ΜΠΕΡΤΑΚΗ ΜΑΡΙΑ</dc:creator>
  <cp:lastModifiedBy>ΜΠΕΡΤΑΚΗ ΜΑΡΙΑ</cp:lastModifiedBy>
  <cp:revision>6</cp:revision>
  <dcterms:created xsi:type="dcterms:W3CDTF">2020-12-22T12:14:00Z</dcterms:created>
  <dcterms:modified xsi:type="dcterms:W3CDTF">2020-12-31T08:17:00Z</dcterms:modified>
</cp:coreProperties>
</file>